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CaseFlow Pro</w:t>
      </w:r>
    </w:p>
    <w:p>
      <w:pPr>
        <w:spacing w:after="400"/>
        <w:jc w:val="center"/>
      </w:pPr>
      <w:r>
        <w:rPr>
          <w:i/>
          <w:iCs/>
          <w:sz w:val="28"/>
          <w:szCs w:val="28"/>
        </w:rPr>
        <w:t xml:space="preserve">Инструкция пользователя</w:t>
      </w:r>
    </w:p>
    <w:p>
      <w:pPr>
        <w:pStyle w:val="Heading1"/>
      </w:pPr>
      <w:r>
        <w:t xml:space="preserve">1. О платформе</w:t>
      </w:r>
    </w:p>
    <w:p>
      <w:pPr>
        <w:spacing w:after="120"/>
      </w:pPr>
      <w:r>
        <w:t xml:space="preserve">CaseFlow Pro — CRM для адвокатов и частнопрактикующих юристов. Помогает вести дела, задачи и сроки, учитывать финансы по доверителю, принимать онлайн-запись на консультации и предоставлять клиенту личный кабинет.</w:t>
      </w:r>
    </w:p>
    <w:p>
      <w:pPr>
        <w:spacing w:after="120"/>
      </w:pPr>
      <w:r>
        <w:t xml:space="preserve">Доступ к сервису — через браузер по адресу платформы. Регистрация бесплатна, первые 7 дней — пробный период без привязки карты.</w:t>
      </w:r>
    </w:p>
    <w:p>
      <w:pPr>
        <w:pStyle w:val="Heading1"/>
      </w:pPr>
      <w:r>
        <w:t xml:space="preserve">2. Регистрация и вход</w:t>
      </w:r>
    </w:p>
    <w:p>
      <w:pPr>
        <w:pStyle w:val="ListParagraph"/>
        <w:numPr>
          <w:ilvl w:val="0"/>
          <w:numId w:val="2"/>
        </w:numPr>
      </w:pPr>
      <w:r>
        <w:t xml:space="preserve">Откройте сайт и нажмите «Войти» в правом верхнем углу.</w:t>
      </w:r>
    </w:p>
    <w:p>
      <w:pPr>
        <w:pStyle w:val="ListParagraph"/>
        <w:numPr>
          <w:ilvl w:val="0"/>
          <w:numId w:val="2"/>
        </w:numPr>
      </w:pPr>
      <w:r>
        <w:t xml:space="preserve">Выберите «Зарегистрироваться», укажите e-mail и пароль или войдите через Google.</w:t>
      </w:r>
    </w:p>
    <w:p>
      <w:pPr>
        <w:pStyle w:val="ListParagraph"/>
        <w:numPr>
          <w:ilvl w:val="0"/>
          <w:numId w:val="2"/>
        </w:numPr>
      </w:pPr>
      <w:r>
        <w:t xml:space="preserve">Подтвердите e-mail по письму из почты.</w:t>
      </w:r>
    </w:p>
    <w:p>
      <w:pPr>
        <w:pStyle w:val="ListParagraph"/>
        <w:numPr>
          <w:ilvl w:val="0"/>
          <w:numId w:val="2"/>
        </w:numPr>
      </w:pPr>
      <w:r>
        <w:t xml:space="preserve">После входа вы попадаете в «Кабинет» — главную панель управления.</w:t>
      </w:r>
    </w:p>
    <w:p>
      <w:pPr>
        <w:spacing w:after="120"/>
      </w:pPr>
      <w:r>
        <w:t xml:space="preserve">Если забыли пароль — на странице входа нажмите «Забыли пароль?» и следуйте инструкции из письма.</w:t>
      </w:r>
    </w:p>
    <w:p>
      <w:pPr>
        <w:pStyle w:val="Heading1"/>
      </w:pPr>
      <w:r>
        <w:t xml:space="preserve">3. Главная панель (Кабинет)</w:t>
      </w:r>
    </w:p>
    <w:p>
      <w:pPr>
        <w:spacing w:after="120"/>
      </w:pPr>
      <w:r>
        <w:t xml:space="preserve">В верхней части — поиск, уведомления (колокольчик) и меню профиля. Слева — навигация по разделам:</w:t>
      </w:r>
    </w:p>
    <w:p>
      <w:pPr>
        <w:pStyle w:val="ListParagraph"/>
        <w:numPr>
          <w:ilvl w:val="0"/>
          <w:numId w:val="3"/>
        </w:numPr>
      </w:pPr>
      <w:r>
        <w:t xml:space="preserve">Кабинет — сводка по активным делам, задачам и финансам.</w:t>
      </w:r>
    </w:p>
    <w:p>
      <w:pPr>
        <w:pStyle w:val="ListParagraph"/>
        <w:numPr>
          <w:ilvl w:val="0"/>
          <w:numId w:val="3"/>
        </w:numPr>
      </w:pPr>
      <w:r>
        <w:t xml:space="preserve">Дела — карточки всех ваших дел.</w:t>
      </w:r>
    </w:p>
    <w:p>
      <w:pPr>
        <w:pStyle w:val="ListParagraph"/>
        <w:numPr>
          <w:ilvl w:val="0"/>
          <w:numId w:val="3"/>
        </w:numPr>
      </w:pPr>
      <w:r>
        <w:t xml:space="preserve">Клиенты (доверители) — справочник контактов.</w:t>
      </w:r>
    </w:p>
    <w:p>
      <w:pPr>
        <w:pStyle w:val="ListParagraph"/>
        <w:numPr>
          <w:ilvl w:val="0"/>
          <w:numId w:val="3"/>
        </w:numPr>
      </w:pPr>
      <w:r>
        <w:t xml:space="preserve">Календарь — события и сроки.</w:t>
      </w:r>
    </w:p>
    <w:p>
      <w:pPr>
        <w:pStyle w:val="ListParagraph"/>
        <w:numPr>
          <w:ilvl w:val="0"/>
          <w:numId w:val="3"/>
        </w:numPr>
      </w:pPr>
      <w:r>
        <w:t xml:space="preserve">Запись — управление онлайн-записью на консультации.</w:t>
      </w:r>
    </w:p>
    <w:p>
      <w:pPr>
        <w:pStyle w:val="ListParagraph"/>
        <w:numPr>
          <w:ilvl w:val="0"/>
          <w:numId w:val="3"/>
        </w:numPr>
      </w:pPr>
      <w:r>
        <w:t xml:space="preserve">Услуги — каталог услуг и цен.</w:t>
      </w:r>
    </w:p>
    <w:p>
      <w:pPr>
        <w:pStyle w:val="ListParagraph"/>
        <w:numPr>
          <w:ilvl w:val="0"/>
          <w:numId w:val="3"/>
        </w:numPr>
      </w:pPr>
      <w:r>
        <w:t xml:space="preserve">Финансы / Биллинг — учёт оплат и тариф.</w:t>
      </w:r>
    </w:p>
    <w:p>
      <w:pPr>
        <w:pStyle w:val="ListParagraph"/>
        <w:numPr>
          <w:ilvl w:val="0"/>
          <w:numId w:val="3"/>
        </w:numPr>
      </w:pPr>
      <w:r>
        <w:t xml:space="preserve">Команда — сотрудники и роли (для администратора).</w:t>
      </w:r>
    </w:p>
    <w:p>
      <w:pPr>
        <w:pStyle w:val="ListParagraph"/>
        <w:numPr>
          <w:ilvl w:val="0"/>
          <w:numId w:val="3"/>
        </w:numPr>
      </w:pPr>
      <w:r>
        <w:t xml:space="preserve">Настройки — профиль, организация, безопасность.</w:t>
      </w:r>
    </w:p>
    <w:p>
      <w:pPr>
        <w:pStyle w:val="Heading1"/>
      </w:pPr>
      <w:r>
        <w:t xml:space="preserve">4. Работа с делами</w:t>
      </w:r>
    </w:p>
    <w:p>
      <w:pPr>
        <w:pStyle w:val="Heading2"/>
      </w:pPr>
      <w:r>
        <w:t xml:space="preserve">4.1. Создание дела</w:t>
      </w:r>
    </w:p>
    <w:p>
      <w:pPr>
        <w:pStyle w:val="ListParagraph"/>
        <w:numPr>
          <w:ilvl w:val="0"/>
          <w:numId w:val="2"/>
        </w:numPr>
      </w:pPr>
      <w:r>
        <w:t xml:space="preserve">Перейдите в раздел «Дела» и нажмите «Новое дело».</w:t>
      </w:r>
    </w:p>
    <w:p>
      <w:pPr>
        <w:pStyle w:val="ListParagraph"/>
        <w:numPr>
          <w:ilvl w:val="0"/>
          <w:numId w:val="2"/>
        </w:numPr>
      </w:pPr>
      <w:r>
        <w:t xml:space="preserve">Заполните название, тип, доверителя, ответственного юриста.</w:t>
      </w:r>
    </w:p>
    <w:p>
      <w:pPr>
        <w:pStyle w:val="ListParagraph"/>
        <w:numPr>
          <w:ilvl w:val="0"/>
          <w:numId w:val="2"/>
        </w:numPr>
      </w:pPr>
      <w:r>
        <w:t xml:space="preserve">Сохраните — дело откроется на отдельной странице.</w:t>
      </w:r>
    </w:p>
    <w:p>
      <w:pPr>
        <w:pStyle w:val="Heading2"/>
      </w:pPr>
      <w:r>
        <w:t xml:space="preserve">4.2. Карточка дела</w:t>
      </w:r>
    </w:p>
    <w:p>
      <w:pPr>
        <w:pStyle w:val="ListParagraph"/>
        <w:numPr>
          <w:ilvl w:val="0"/>
          <w:numId w:val="3"/>
        </w:numPr>
      </w:pPr>
      <w:r>
        <w:t xml:space="preserve">Описание и статус — основная информация и стадия процесса.</w:t>
      </w:r>
    </w:p>
    <w:p>
      <w:pPr>
        <w:pStyle w:val="ListParagraph"/>
        <w:numPr>
          <w:ilvl w:val="0"/>
          <w:numId w:val="3"/>
        </w:numPr>
      </w:pPr>
      <w:r>
        <w:t xml:space="preserve">Задачи и сроки — добавляйте задачи с дедлайнами, отмечайте выполнение.</w:t>
      </w:r>
    </w:p>
    <w:p>
      <w:pPr>
        <w:pStyle w:val="ListParagraph"/>
        <w:numPr>
          <w:ilvl w:val="0"/>
          <w:numId w:val="3"/>
        </w:numPr>
      </w:pPr>
      <w:r>
        <w:t xml:space="preserve">Документы — загружайте файлы, открывайте и скачивайте их.</w:t>
      </w:r>
    </w:p>
    <w:p>
      <w:pPr>
        <w:pStyle w:val="ListParagraph"/>
        <w:numPr>
          <w:ilvl w:val="0"/>
          <w:numId w:val="3"/>
        </w:numPr>
      </w:pPr>
      <w:r>
        <w:t xml:space="preserve">Чат — общение с доверителем и коллегами по делу.</w:t>
      </w:r>
    </w:p>
    <w:p>
      <w:pPr>
        <w:pStyle w:val="ListParagraph"/>
        <w:numPr>
          <w:ilvl w:val="0"/>
          <w:numId w:val="3"/>
        </w:numPr>
      </w:pPr>
      <w:r>
        <w:t xml:space="preserve">Финансы — гонорары, расходы и оплаты по этому делу.</w:t>
      </w:r>
    </w:p>
    <w:p>
      <w:pPr>
        <w:pStyle w:val="Heading1"/>
      </w:pPr>
      <w:r>
        <w:t xml:space="preserve">5. Доверители (клиенты)</w:t>
      </w:r>
    </w:p>
    <w:p>
      <w:pPr>
        <w:spacing w:after="120"/>
      </w:pPr>
      <w:r>
        <w:t xml:space="preserve">Раздел «Клиенты» хранит контакты доверителей. Из карточки клиента видно все его дела, оплаты и записи.</w:t>
      </w:r>
    </w:p>
    <w:p>
      <w:pPr>
        <w:pStyle w:val="ListParagraph"/>
        <w:numPr>
          <w:ilvl w:val="0"/>
          <w:numId w:val="2"/>
        </w:numPr>
      </w:pPr>
      <w:r>
        <w:t xml:space="preserve">Нажмите «Добавить клиента».</w:t>
      </w:r>
    </w:p>
    <w:p>
      <w:pPr>
        <w:pStyle w:val="ListParagraph"/>
        <w:numPr>
          <w:ilvl w:val="0"/>
          <w:numId w:val="2"/>
        </w:numPr>
      </w:pPr>
      <w:r>
        <w:t xml:space="preserve">Укажите ФИО, контакты, при необходимости — реквизиты.</w:t>
      </w:r>
    </w:p>
    <w:p>
      <w:pPr>
        <w:pStyle w:val="ListParagraph"/>
        <w:numPr>
          <w:ilvl w:val="0"/>
          <w:numId w:val="2"/>
        </w:numPr>
      </w:pPr>
      <w:r>
        <w:t xml:space="preserve">Сохраните — клиента можно привязать к новому или существующему делу.</w:t>
      </w:r>
    </w:p>
    <w:p>
      <w:pPr>
        <w:pStyle w:val="Heading1"/>
      </w:pPr>
      <w:r>
        <w:t xml:space="preserve">6. Календарь и задачи</w:t>
      </w:r>
    </w:p>
    <w:p>
      <w:pPr>
        <w:spacing w:after="120"/>
      </w:pPr>
      <w:r>
        <w:t xml:space="preserve">Календарь показывает события: заседания, встречи, дедлайны задач. Кликните по дате, чтобы добавить событие, или откройте существующее для редактирования. Уведомления о приближающихся сроках приходят в колокольчик и на e-mail.</w:t>
      </w:r>
    </w:p>
    <w:p>
      <w:pPr>
        <w:pStyle w:val="Heading1"/>
      </w:pPr>
      <w:r>
        <w:t xml:space="preserve">7. Онлайн-запись на консультации</w:t>
      </w:r>
    </w:p>
    <w:p>
      <w:pPr>
        <w:pStyle w:val="Heading2"/>
      </w:pPr>
      <w:r>
        <w:t xml:space="preserve">7.1. Настройка</w:t>
      </w:r>
    </w:p>
    <w:p>
      <w:pPr>
        <w:pStyle w:val="ListParagraph"/>
        <w:numPr>
          <w:ilvl w:val="0"/>
          <w:numId w:val="2"/>
        </w:numPr>
      </w:pPr>
      <w:r>
        <w:t xml:space="preserve">В разделе «Услуги» создайте услугу: название, длительность, цена.</w:t>
      </w:r>
    </w:p>
    <w:p>
      <w:pPr>
        <w:pStyle w:val="ListParagraph"/>
        <w:numPr>
          <w:ilvl w:val="0"/>
          <w:numId w:val="2"/>
        </w:numPr>
      </w:pPr>
      <w:r>
        <w:t xml:space="preserve">В разделе «Запись» задайте расписание приёма и доступные услуги.</w:t>
      </w:r>
    </w:p>
    <w:p>
      <w:pPr>
        <w:pStyle w:val="ListParagraph"/>
        <w:numPr>
          <w:ilvl w:val="0"/>
          <w:numId w:val="2"/>
        </w:numPr>
      </w:pPr>
      <w:r>
        <w:t xml:space="preserve">Скопируйте публичную ссылку записи и разместите её на сайте или в соцсетях.</w:t>
      </w:r>
    </w:p>
    <w:p>
      <w:pPr>
        <w:pStyle w:val="Heading2"/>
      </w:pPr>
      <w:r>
        <w:t xml:space="preserve">7.2. Работа с заявками</w:t>
      </w:r>
    </w:p>
    <w:p>
      <w:pPr>
        <w:pStyle w:val="ListParagraph"/>
        <w:numPr>
          <w:ilvl w:val="0"/>
          <w:numId w:val="3"/>
        </w:numPr>
      </w:pPr>
      <w:r>
        <w:t xml:space="preserve">Новые записи появляются в разделе «Запись» и в уведомлениях.</w:t>
      </w:r>
    </w:p>
    <w:p>
      <w:pPr>
        <w:pStyle w:val="ListParagraph"/>
        <w:numPr>
          <w:ilvl w:val="0"/>
          <w:numId w:val="3"/>
        </w:numPr>
      </w:pPr>
      <w:r>
        <w:t xml:space="preserve">Подтвердите, перенесите или отмените запись одним кликом.</w:t>
      </w:r>
    </w:p>
    <w:p>
      <w:pPr>
        <w:pStyle w:val="ListParagraph"/>
        <w:numPr>
          <w:ilvl w:val="0"/>
          <w:numId w:val="3"/>
        </w:numPr>
      </w:pPr>
      <w:r>
        <w:t xml:space="preserve">Подтверждённые записи автоматически попадают в календарь.</w:t>
      </w:r>
    </w:p>
    <w:p>
      <w:pPr>
        <w:pStyle w:val="Heading1"/>
      </w:pPr>
      <w:r>
        <w:t xml:space="preserve">8. Финансы и тариф</w:t>
      </w:r>
    </w:p>
    <w:p>
      <w:pPr>
        <w:spacing w:after="120"/>
      </w:pPr>
      <w:r>
        <w:t xml:space="preserve">Раздел «Финансы» (Биллинг) показывает оплаты по делам, выставленные счета и расходы. Здесь же — управление тарифом:</w:t>
      </w:r>
    </w:p>
    <w:p>
      <w:pPr>
        <w:pStyle w:val="ListParagraph"/>
        <w:numPr>
          <w:ilvl w:val="0"/>
          <w:numId w:val="3"/>
        </w:numPr>
      </w:pPr>
      <w:r>
        <w:t xml:space="preserve">Пробный период — 7 дней бесплатно, все функции.</w:t>
      </w:r>
    </w:p>
    <w:p>
      <w:pPr>
        <w:pStyle w:val="ListParagraph"/>
        <w:numPr>
          <w:ilvl w:val="0"/>
          <w:numId w:val="3"/>
        </w:numPr>
      </w:pPr>
      <w:r>
        <w:t xml:space="preserve">Тариф «Год» — 1 075 ₽/мес при оплате за 12 месяцев.</w:t>
      </w:r>
    </w:p>
    <w:p>
      <w:pPr>
        <w:pStyle w:val="ListParagraph"/>
        <w:numPr>
          <w:ilvl w:val="0"/>
          <w:numId w:val="3"/>
        </w:numPr>
      </w:pPr>
      <w:r>
        <w:t xml:space="preserve">Оплата — через защищённый платёжный сервис. Чек приходит на e-mail.</w:t>
      </w:r>
    </w:p>
    <w:p>
      <w:pPr>
        <w:pStyle w:val="Heading1"/>
      </w:pPr>
      <w:r>
        <w:t xml:space="preserve">9. Кабинет доверителя</w:t>
      </w:r>
    </w:p>
    <w:p>
      <w:pPr>
        <w:spacing w:after="120"/>
      </w:pPr>
      <w:r>
        <w:t xml:space="preserve">Каждый клиент может получить доступ к своему личному кабинету: видит статус дел, документы, записи и оплаты, переписывается с юристом. Приглашение отправляется из карточки клиента кнопкой «Пригласить в кабинет».</w:t>
      </w:r>
    </w:p>
    <w:p>
      <w:pPr>
        <w:pStyle w:val="Heading1"/>
      </w:pPr>
      <w:r>
        <w:t xml:space="preserve">10. Команда и роли</w:t>
      </w:r>
    </w:p>
    <w:p>
      <w:pPr>
        <w:spacing w:after="120"/>
      </w:pPr>
      <w:r>
        <w:t xml:space="preserve">Администратор приглашает сотрудников по e-mail и назначает роль: юрист, помощник, бухгалтер, администратор. Права доступа разграничены — посторонние не видят чужие дела.</w:t>
      </w:r>
    </w:p>
    <w:p>
      <w:pPr>
        <w:pStyle w:val="Heading1"/>
      </w:pPr>
      <w:r>
        <w:t xml:space="preserve">11. Уведомления</w:t>
      </w:r>
    </w:p>
    <w:p>
      <w:pPr>
        <w:spacing w:after="120"/>
      </w:pPr>
      <w:r>
        <w:t xml:space="preserve">Колокольчик в шапке показывает непрочитанные события: новые записи, сообщения, изменения по делам. Статус «прочитано» сохраняется в базе и синхронизируется между устройствами.</w:t>
      </w:r>
    </w:p>
    <w:p>
      <w:pPr>
        <w:pStyle w:val="Heading1"/>
      </w:pPr>
      <w:r>
        <w:t xml:space="preserve">12. Безопасность и данные</w:t>
      </w:r>
    </w:p>
    <w:p>
      <w:pPr>
        <w:pStyle w:val="ListParagraph"/>
        <w:numPr>
          <w:ilvl w:val="0"/>
          <w:numId w:val="3"/>
        </w:numPr>
      </w:pPr>
      <w:r>
        <w:t xml:space="preserve">Данные хранятся на серверах в РФ, соответствие 152-ФЗ.</w:t>
      </w:r>
    </w:p>
    <w:p>
      <w:pPr>
        <w:pStyle w:val="ListParagraph"/>
        <w:numPr>
          <w:ilvl w:val="0"/>
          <w:numId w:val="3"/>
        </w:numPr>
      </w:pPr>
      <w:r>
        <w:t xml:space="preserve">Доступ — только по логину/паролю или через Google, с поддержкой смены пароля.</w:t>
      </w:r>
    </w:p>
    <w:p>
      <w:pPr>
        <w:pStyle w:val="ListParagraph"/>
        <w:numPr>
          <w:ilvl w:val="0"/>
          <w:numId w:val="3"/>
        </w:numPr>
      </w:pPr>
      <w:r>
        <w:t xml:space="preserve">Каждая организация изолирована: посторонние не видят ваши дела и клиентов.</w:t>
      </w:r>
    </w:p>
    <w:p>
      <w:pPr>
        <w:pStyle w:val="ListParagraph"/>
        <w:numPr>
          <w:ilvl w:val="0"/>
          <w:numId w:val="3"/>
        </w:numPr>
      </w:pPr>
      <w:r>
        <w:t xml:space="preserve">Рекомендуется использовать надёжный пароль и не передавать доступ третьим лицам.</w:t>
      </w:r>
    </w:p>
    <w:p>
      <w:pPr>
        <w:pStyle w:val="Heading1"/>
      </w:pPr>
      <w:r>
        <w:t xml:space="preserve">13. Поддержка</w:t>
      </w:r>
    </w:p>
    <w:p>
      <w:pPr>
        <w:spacing w:after="120"/>
      </w:pPr>
      <w:r>
        <w:t xml:space="preserve">Если возникли вопросы — раздел «FAQ» в кабинете или форма «Обратная связь». Также можно написать в службу поддержки с указанного на сайте e-mail.</w:t>
      </w:r>
    </w:p>
    <w:p>
      <w:pPr>
        <w:spacing w:before="600"/>
        <w:jc w:val="center"/>
      </w:pPr>
      <w:r>
        <w:rPr>
          <w:i/>
          <w:iCs/>
          <w:color w:val="888888"/>
        </w:rPr>
        <w:t xml:space="preserve">© CaseFlow Pro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240" w:before="240"/>
      <w:jc w:val="center"/>
    </w:pPr>
    <w:rPr>
      <w:rFonts w:ascii="Arial" w:cs="Arial" w:eastAsia="Arial" w:hAnsi="Arial"/>
      <w:b/>
      <w:bCs/>
      <w:sz w:val="40"/>
      <w:szCs w:val="40"/>
    </w:rPr>
  </w:style>
  <w:style w:type="paragraph" w:styleId="Heading1">
    <w:name w:val="Heading 1"/>
    <w:basedOn w:val="Normal"/>
    <w:next w:val="Normal"/>
    <w:qFormat/>
    <w:pPr>
      <w:spacing w:after="200" w:before="320"/>
      <w:outlineLvl w:val="0"/>
    </w:pPr>
    <w:rPr>
      <w:rFonts w:ascii="Arial" w:cs="Arial" w:eastAsia="Arial" w:hAnsi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40" w:before="240"/>
      <w:outlineLvl w:val="1"/>
    </w:pPr>
    <w:rPr>
      <w:rFonts w:ascii="Arial" w:cs="Arial" w:eastAsia="Arial" w:hAnsi="Arial"/>
      <w:b/>
      <w:bCs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2026-06-22T20:01:15.237Z</dcterms:created>
  <dcterms:modified xsi:type="dcterms:W3CDTF">2026-06-22T20:01:15.238Z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